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51" w:rsidRPr="007E6020" w:rsidRDefault="00D91551" w:rsidP="006A645F">
      <w:pPr>
        <w:spacing w:line="240" w:lineRule="auto"/>
        <w:ind w:firstLine="0"/>
        <w:rPr>
          <w:bCs/>
          <w:color w:val="000000"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5267"/>
        <w:gridCol w:w="4123"/>
      </w:tblGrid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Требуемое значение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tabs>
                <w:tab w:val="left" w:pos="54"/>
              </w:tabs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Максимальная мощность, кВт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241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Колесная формула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6х4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Ведущие колеса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Задние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Схема компоновки транспортного средства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Кабина за двигателем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Кабина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Цельнометаллическая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Количество мест в кабине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Гидроподъем кабины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Двигатель внутреннего сгорания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Четырехтактный дизель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Топливо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Дизельное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Экологический класс Евро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Евро 5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Глушители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Один глушитель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Трансмиссия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Механическая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Коробка передач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Ручным управлением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Рулевое управление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С гидроусилителем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Тормозная система рабочая (описание)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 xml:space="preserve">Пневматический двухконтурный привод с разделением на контуры по осям, с АБС, тормозные механизмы всех колес барабанные 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Тормозная система запасная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Каждый контур рабочей тормозной системы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 xml:space="preserve">Тормозная система стояночная 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Привод от пружинных энергоаккумуляторов к тормозным механизмам колес задней оси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Крепление государственных регистрационных знаков исключает загораживание их дополнительным навесным оборудованием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Проблесковый маячок оранжевого цвета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Дополнительные блок фары головного света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pStyle w:val="11"/>
              <w:spacing w:after="0"/>
              <w:ind w:left="0"/>
              <w:jc w:val="center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Передняя плита для монтажа навесного оборудования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pStyle w:val="11"/>
              <w:spacing w:after="0"/>
              <w:ind w:left="0"/>
              <w:jc w:val="center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Счетчик моточасов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pStyle w:val="11"/>
              <w:spacing w:after="0"/>
              <w:ind w:left="0"/>
              <w:jc w:val="center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Привод навесного оборудования — гидравлический, от коробки отбора мощности базового шасси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pStyle w:val="11"/>
              <w:spacing w:after="0"/>
              <w:ind w:left="0"/>
              <w:jc w:val="center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Гидросистема машины состоит из: гидробака, гидронасоса, гидромоторов, гидрораспределителя, регуляторов потока, быстроразъемных соединений и трубопроводов.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tabs>
                <w:tab w:val="left" w:pos="5010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Встроенный сливной фильтр тонкой очистки гидрожидкости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Указатель уровня гидрожидкости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Напорный фильтр с индикатором загрязнения и аварийным отключением гидросистемы.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tabs>
                <w:tab w:val="left" w:pos="5010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Всасывающий рукав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tabs>
                <w:tab w:val="left" w:pos="5010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Блок гидроаппаратуры расположен в закрытом пыле-влагозащищенном отсеке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Оповещение водителя об аварийной утечке гидрожидкости из системы с автоматическим блокированием работы гидросистемы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 xml:space="preserve">Быстроразъемные соединения (БРС) для подключения сменного оборудования 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Панель управления основным оборудованием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Тип управления работой навесного оборудования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tabs>
                <w:tab w:val="left" w:pos="5010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Гидравлическое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Возможность раздельной работы каждого вида оборудования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tabs>
                <w:tab w:val="left" w:pos="5010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E6020">
              <w:rPr>
                <w:b/>
                <w:bCs/>
                <w:sz w:val="22"/>
                <w:szCs w:val="22"/>
                <w:lang w:eastAsia="en-US"/>
              </w:rPr>
              <w:t>Оборудование для распределения песко-соляной смеси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Бункер для твердого материала вместимостью, м</w:t>
            </w:r>
            <w:r w:rsidRPr="007E6020">
              <w:rPr>
                <w:sz w:val="22"/>
                <w:szCs w:val="22"/>
                <w:vertAlign w:val="superscript"/>
                <w:lang w:eastAsia="en-US"/>
              </w:rPr>
              <w:t>3</w:t>
            </w:r>
            <w:r w:rsidRPr="007E6020">
              <w:rPr>
                <w:sz w:val="22"/>
                <w:szCs w:val="22"/>
                <w:lang w:eastAsia="en-US"/>
              </w:rPr>
              <w:t>, по краю бункера (по решетке)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2D3D88">
              <w:rPr>
                <w:sz w:val="22"/>
                <w:szCs w:val="22"/>
                <w:lang w:eastAsia="en-US"/>
              </w:rPr>
              <w:t>10 (11,8)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Ребра жесткости бункера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Регулятор потока материала на разбрасывающую группу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bCs/>
                <w:sz w:val="22"/>
                <w:szCs w:val="22"/>
                <w:lang w:val="en-US" w:eastAsia="en-US"/>
              </w:rPr>
              <w:t>Материал бункера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 xml:space="preserve">Сталь 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Разбрасыватель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Возможность симметричного и асимметричного распределения материала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Разбрасывающий диск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Ширина распределения ПГМ, м.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 xml:space="preserve">2 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Система регулировки ширины распределения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Плотность посыпки, г/м</w:t>
            </w:r>
            <w:r w:rsidRPr="007E602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Регулируемая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Дублирующие задние блок-фары (указатель поворота, указатель стоп-сигнала, указатель габарита)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Защитные козырьки блок-фар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Проблесковые маяки, шт.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Фара освещения рабочей зоны разбрасывателя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Фара освещения бункера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Тип транспортёра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 xml:space="preserve">Цепной скребковый 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Тип привода транспортера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tabs>
                <w:tab w:val="left" w:pos="1095"/>
                <w:tab w:val="left" w:pos="4932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Гидравлический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bCs/>
                <w:sz w:val="22"/>
                <w:szCs w:val="22"/>
                <w:lang w:eastAsia="en-US"/>
              </w:rPr>
              <w:t>Рассекатель бункера для предотвращения уплотнения пескосоляной смеси и уменьшения нагрузки и износа компонентов транспортера и его привода.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bCs/>
                <w:sz w:val="22"/>
                <w:szCs w:val="22"/>
                <w:lang w:eastAsia="en-US"/>
              </w:rPr>
              <w:t>Решетка для отсекания крупных фракций ПСС из прутка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Тип решетки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tabs>
                <w:tab w:val="left" w:pos="1095"/>
                <w:tab w:val="left" w:pos="4932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Разборная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Дверь для доступа в бункер</w:t>
            </w:r>
            <w:r w:rsidR="00D2379F">
              <w:rPr>
                <w:sz w:val="22"/>
                <w:szCs w:val="22"/>
                <w:lang w:eastAsia="en-US"/>
              </w:rPr>
              <w:t xml:space="preserve"> в решетке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tabs>
                <w:tab w:val="left" w:pos="1095"/>
                <w:tab w:val="left" w:pos="4932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Окраска оборудования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hint="eastAsia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hint="eastAsia"/>
                <w:color w:val="000000"/>
                <w:sz w:val="22"/>
                <w:szCs w:val="22"/>
              </w:rPr>
            </w:pPr>
            <w:r w:rsidRPr="007E6020">
              <w:rPr>
                <w:color w:val="000000"/>
                <w:sz w:val="22"/>
                <w:szCs w:val="22"/>
              </w:rPr>
              <w:t xml:space="preserve">Цвет окраски 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hint="eastAsia"/>
                <w:sz w:val="22"/>
                <w:szCs w:val="22"/>
              </w:rPr>
            </w:pPr>
            <w:r w:rsidRPr="007E6020">
              <w:rPr>
                <w:color w:val="000000"/>
                <w:sz w:val="22"/>
                <w:szCs w:val="22"/>
              </w:rPr>
              <w:t>Оранжевый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Скорость движения при работе, км/ч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D91551" w:rsidRPr="007E6020" w:rsidTr="002D3D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Поливомоечное оборудование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 xml:space="preserve">Вместимость цистерны, </w:t>
            </w:r>
            <w:r w:rsidRPr="007E6020">
              <w:rPr>
                <w:sz w:val="22"/>
                <w:szCs w:val="22"/>
              </w:rPr>
              <w:t>м</w:t>
            </w:r>
            <w:r w:rsidRPr="007E6020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3D88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bCs/>
                <w:sz w:val="22"/>
                <w:szCs w:val="22"/>
                <w:lang w:val="en-US" w:eastAsia="en-US"/>
              </w:rPr>
              <w:t xml:space="preserve">Материал </w:t>
            </w:r>
            <w:r w:rsidRPr="007E6020">
              <w:rPr>
                <w:bCs/>
                <w:sz w:val="22"/>
                <w:szCs w:val="22"/>
                <w:lang w:eastAsia="en-US"/>
              </w:rPr>
              <w:t>цистерны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2379F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нержавеющая </w:t>
            </w:r>
            <w:r w:rsidR="00D91551" w:rsidRPr="007E6020">
              <w:rPr>
                <w:sz w:val="22"/>
                <w:szCs w:val="22"/>
                <w:lang w:eastAsia="en-US"/>
              </w:rPr>
              <w:t xml:space="preserve">сталь 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Количество перегородок, шт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Расположение горловины цистерны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Заднее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Заливная горловина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Лестница для доступа к заливному люку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Расположение лестницы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Заднее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Тип насоса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Центробежный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Производительность насоса, л/мин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Привод насоса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Гидравлический мотор планетаарного типа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Скорость движения при работе, км/ч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D91551" w:rsidRPr="007E6020" w:rsidTr="002D3D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b/>
                <w:bCs/>
                <w:sz w:val="22"/>
                <w:szCs w:val="22"/>
                <w:lang w:eastAsia="en-US"/>
              </w:rPr>
              <w:t>Щетка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щ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Привод вращения щетки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 xml:space="preserve">Гидравлический  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 xml:space="preserve">Привод подъёма-опускания щётки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Гидравлический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Устройство предотвращающее колебания щетки при работе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Кожух для защиты элементов шасси от попадания грязи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kern w:val="2"/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Рабочая ширина, мм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kern w:val="2"/>
                <w:sz w:val="22"/>
                <w:szCs w:val="22"/>
                <w:lang w:eastAsia="en-US"/>
              </w:rPr>
              <w:t>2300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Рабочая ширина с зачистными плужками, мм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kern w:val="2"/>
                <w:sz w:val="22"/>
                <w:szCs w:val="22"/>
                <w:lang w:eastAsia="en-US"/>
              </w:rPr>
              <w:t>2500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 xml:space="preserve">Диаметр ворса щётки, мм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kern w:val="2"/>
                <w:sz w:val="22"/>
                <w:szCs w:val="22"/>
                <w:lang w:eastAsia="en-US"/>
              </w:rPr>
              <w:t>550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Диаметр вала щетки, мм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kern w:val="2"/>
                <w:sz w:val="22"/>
                <w:szCs w:val="22"/>
                <w:lang w:eastAsia="en-US"/>
              </w:rPr>
              <w:t>120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 xml:space="preserve">Материал ворса                                  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kern w:val="2"/>
                <w:sz w:val="22"/>
                <w:szCs w:val="22"/>
                <w:lang w:eastAsia="en-US"/>
              </w:rPr>
              <w:t>Полипропилен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textAlignment w:val="baseline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Защита механизма привода щетки от перегрузок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textAlignment w:val="baseline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Система охлаждения рабочей жидкости гидравлического контура привода щетки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kern w:val="2"/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2D3D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7E6020">
              <w:rPr>
                <w:b/>
                <w:bCs/>
                <w:sz w:val="22"/>
                <w:szCs w:val="22"/>
                <w:lang w:eastAsia="en-US"/>
              </w:rPr>
              <w:t xml:space="preserve">Отвал передний 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Габаритная высота, мм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1130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Рабочая высота отвала, мм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7E6020">
              <w:rPr>
                <w:color w:val="000000"/>
                <w:sz w:val="22"/>
                <w:szCs w:val="22"/>
                <w:lang w:val="en-US" w:eastAsia="en-US"/>
              </w:rPr>
              <w:t>00</w:t>
            </w:r>
            <w:r w:rsidRPr="007E6020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Длина отвала, мм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3 010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Ширина обработки, мм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2 600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Высота убираемого слоя свежевыпавшего снега, м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0,2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Рабочий угол, мм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±30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Подъем-опускание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Гидропривод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Поворот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Гидропривод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Привод подъёма-опускания отвала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Гидравлический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Копирование дорожного полотна в вертикальной плоскости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Рабочая скорость при снегоочистке, км/ч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D91551" w:rsidRPr="007E6020" w:rsidTr="002D3D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Фронтальная – поливомоечная система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Назначение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Предназначен:</w:t>
            </w:r>
          </w:p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- для мойки дорожного полотна форсунками высокого давления и высоконапорными соплами;</w:t>
            </w:r>
          </w:p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- мойка бордюрных ограждений и элементов пути боковыми рейками;</w:t>
            </w:r>
          </w:p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- полив зеленых насаждений;</w:t>
            </w:r>
          </w:p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- мойка объектов дорожной инфраструктуры пистолетом высокого давления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Место установки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Передняя монтажная плита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Распределение воды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Через переднюю поворотную поливомоечную рейку с форсунками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Рабочее давление, мПа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1,8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 xml:space="preserve">Напорные сопла 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Распылочные форсунки, шт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Управление поливомоечным оборудованием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С пульта, установленного в кабине водителя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 xml:space="preserve">Изменение ширины рейки 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С пульта управления в кабине водителя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Возможность изменения высоты поливомоечной рейки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Тип привода механизма изменения высоты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Гидравлический - гидроцилиндр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Монтаж/демонтаж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Без применения грузоподъемных механизмов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Опоры для сезонного хранения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Пистолет высокого давления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Барабан с автоматической намоткой рукава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Длина шланга, м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Рабочая скорость при мойке, км/ч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7</w:t>
            </w:r>
          </w:p>
        </w:tc>
      </w:tr>
    </w:tbl>
    <w:p w:rsidR="00D91610" w:rsidRPr="00F36002" w:rsidRDefault="00D91610" w:rsidP="008752B7">
      <w:pPr>
        <w:pStyle w:val="af"/>
        <w:ind w:left="0"/>
        <w:jc w:val="both"/>
      </w:pPr>
    </w:p>
    <w:sectPr w:rsidR="00D91610" w:rsidRPr="00F36002" w:rsidSect="004F71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AAA" w:rsidRDefault="002B6AAA" w:rsidP="004F71AD">
      <w:pPr>
        <w:spacing w:line="240" w:lineRule="auto"/>
      </w:pPr>
      <w:r>
        <w:separator/>
      </w:r>
    </w:p>
  </w:endnote>
  <w:endnote w:type="continuationSeparator" w:id="0">
    <w:p w:rsidR="002B6AAA" w:rsidRDefault="002B6AAA" w:rsidP="004F7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0D" w:rsidRDefault="009400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0D" w:rsidRDefault="009400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0D" w:rsidRDefault="009400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AAA" w:rsidRDefault="002B6AAA" w:rsidP="004F71AD">
      <w:pPr>
        <w:spacing w:line="240" w:lineRule="auto"/>
      </w:pPr>
      <w:r>
        <w:separator/>
      </w:r>
    </w:p>
  </w:footnote>
  <w:footnote w:type="continuationSeparator" w:id="0">
    <w:p w:rsidR="002B6AAA" w:rsidRDefault="002B6AAA" w:rsidP="004F71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0D" w:rsidRDefault="009400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0D" w:rsidRDefault="009400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A3" w:rsidRPr="0094000D" w:rsidRDefault="00EE0FA3" w:rsidP="0094000D">
    <w:pPr>
      <w:pStyle w:val="a6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9C34F980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1013"/>
      </w:pPr>
      <w:rPr>
        <w:rFonts w:hint="default"/>
        <w:b w:val="0"/>
      </w:rPr>
    </w:lvl>
  </w:abstractNum>
  <w:abstractNum w:abstractNumId="1">
    <w:nsid w:val="478A395C"/>
    <w:multiLevelType w:val="multilevel"/>
    <w:tmpl w:val="5CE6764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E3"/>
    <w:rsid w:val="000337D1"/>
    <w:rsid w:val="000442EB"/>
    <w:rsid w:val="000465DA"/>
    <w:rsid w:val="000468D2"/>
    <w:rsid w:val="00071749"/>
    <w:rsid w:val="000B7EE3"/>
    <w:rsid w:val="00112599"/>
    <w:rsid w:val="001203F2"/>
    <w:rsid w:val="001233DB"/>
    <w:rsid w:val="00147294"/>
    <w:rsid w:val="00195828"/>
    <w:rsid w:val="001C789C"/>
    <w:rsid w:val="001E4C46"/>
    <w:rsid w:val="00204EFF"/>
    <w:rsid w:val="00230592"/>
    <w:rsid w:val="00243A24"/>
    <w:rsid w:val="00290F8E"/>
    <w:rsid w:val="002B6AAA"/>
    <w:rsid w:val="002D3D88"/>
    <w:rsid w:val="002D7A3B"/>
    <w:rsid w:val="002F2C29"/>
    <w:rsid w:val="00301BAB"/>
    <w:rsid w:val="003371ED"/>
    <w:rsid w:val="00352AE3"/>
    <w:rsid w:val="00405031"/>
    <w:rsid w:val="00413A85"/>
    <w:rsid w:val="00457033"/>
    <w:rsid w:val="004936B5"/>
    <w:rsid w:val="004F71AD"/>
    <w:rsid w:val="00513BA0"/>
    <w:rsid w:val="0052164C"/>
    <w:rsid w:val="0056107B"/>
    <w:rsid w:val="005C7B45"/>
    <w:rsid w:val="005E59EB"/>
    <w:rsid w:val="00672190"/>
    <w:rsid w:val="006A645F"/>
    <w:rsid w:val="006B300C"/>
    <w:rsid w:val="00700903"/>
    <w:rsid w:val="007022CE"/>
    <w:rsid w:val="00737892"/>
    <w:rsid w:val="0074747C"/>
    <w:rsid w:val="007605C7"/>
    <w:rsid w:val="0076650F"/>
    <w:rsid w:val="007770D5"/>
    <w:rsid w:val="007E6020"/>
    <w:rsid w:val="00846146"/>
    <w:rsid w:val="00863DF3"/>
    <w:rsid w:val="008752B7"/>
    <w:rsid w:val="008A198C"/>
    <w:rsid w:val="008A6C5E"/>
    <w:rsid w:val="008B37B6"/>
    <w:rsid w:val="008E5CB7"/>
    <w:rsid w:val="009029E5"/>
    <w:rsid w:val="0091343D"/>
    <w:rsid w:val="009242DA"/>
    <w:rsid w:val="0094000D"/>
    <w:rsid w:val="0094508F"/>
    <w:rsid w:val="009A1802"/>
    <w:rsid w:val="009D07FA"/>
    <w:rsid w:val="009E1801"/>
    <w:rsid w:val="00A34FA2"/>
    <w:rsid w:val="00A44990"/>
    <w:rsid w:val="00A7505B"/>
    <w:rsid w:val="00A96733"/>
    <w:rsid w:val="00B15659"/>
    <w:rsid w:val="00B27AB4"/>
    <w:rsid w:val="00B57588"/>
    <w:rsid w:val="00BC6825"/>
    <w:rsid w:val="00BC78C2"/>
    <w:rsid w:val="00BD6E5C"/>
    <w:rsid w:val="00BE5DBA"/>
    <w:rsid w:val="00BF4861"/>
    <w:rsid w:val="00C43329"/>
    <w:rsid w:val="00C64F7E"/>
    <w:rsid w:val="00CA40F2"/>
    <w:rsid w:val="00D1481E"/>
    <w:rsid w:val="00D2379F"/>
    <w:rsid w:val="00D5160A"/>
    <w:rsid w:val="00D6250C"/>
    <w:rsid w:val="00D713D5"/>
    <w:rsid w:val="00D91551"/>
    <w:rsid w:val="00D91610"/>
    <w:rsid w:val="00E40CDF"/>
    <w:rsid w:val="00E438B5"/>
    <w:rsid w:val="00E6056D"/>
    <w:rsid w:val="00E80C98"/>
    <w:rsid w:val="00E96DC6"/>
    <w:rsid w:val="00E97C1F"/>
    <w:rsid w:val="00EB524C"/>
    <w:rsid w:val="00ED09E2"/>
    <w:rsid w:val="00EE0FA3"/>
    <w:rsid w:val="00F36002"/>
    <w:rsid w:val="00F368F9"/>
    <w:rsid w:val="00F64BCA"/>
    <w:rsid w:val="00F8143B"/>
    <w:rsid w:val="00FB179E"/>
    <w:rsid w:val="00FD0BA4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FEA116-9191-4B9C-8CAF-8EFFA3E5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E5CB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8E5CB7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qFormat/>
    <w:rsid w:val="008E5CB7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8E5CB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8E5CB7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paragraph" w:customStyle="1" w:styleId="a">
    <w:name w:val="Пункт"/>
    <w:basedOn w:val="a2"/>
    <w:rsid w:val="008E5CB7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8E5CB7"/>
    <w:pPr>
      <w:numPr>
        <w:ilvl w:val="3"/>
      </w:numPr>
      <w:tabs>
        <w:tab w:val="clear" w:pos="1134"/>
        <w:tab w:val="num" w:pos="360"/>
      </w:tabs>
    </w:pPr>
  </w:style>
  <w:style w:type="paragraph" w:customStyle="1" w:styleId="21">
    <w:name w:val="Пункт2"/>
    <w:basedOn w:val="a"/>
    <w:link w:val="22"/>
    <w:rsid w:val="008E5CB7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1">
    <w:name w:val="Подподпункт"/>
    <w:basedOn w:val="a0"/>
    <w:rsid w:val="008E5CB7"/>
    <w:pPr>
      <w:numPr>
        <w:ilvl w:val="4"/>
      </w:numPr>
      <w:tabs>
        <w:tab w:val="clear" w:pos="1844"/>
        <w:tab w:val="num" w:pos="360"/>
      </w:tabs>
    </w:p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8E5CB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22">
    <w:name w:val="Пункт2 Знак"/>
    <w:link w:val="21"/>
    <w:rsid w:val="008E5CB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6">
    <w:name w:val="header"/>
    <w:basedOn w:val="a2"/>
    <w:link w:val="a7"/>
    <w:uiPriority w:val="99"/>
    <w:unhideWhenUsed/>
    <w:rsid w:val="004F71A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4F71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2"/>
    <w:link w:val="a9"/>
    <w:uiPriority w:val="99"/>
    <w:unhideWhenUsed/>
    <w:rsid w:val="004F71A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4F71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2"/>
    <w:rsid w:val="001E4C46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b">
    <w:name w:val="Таблица текст"/>
    <w:basedOn w:val="a2"/>
    <w:rsid w:val="001E4C46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c">
    <w:name w:val="Balloon Text"/>
    <w:basedOn w:val="a2"/>
    <w:link w:val="ad"/>
    <w:uiPriority w:val="99"/>
    <w:semiHidden/>
    <w:unhideWhenUsed/>
    <w:rsid w:val="00D91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9161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FontStyle28">
    <w:name w:val="Font Style28"/>
    <w:basedOn w:val="a3"/>
    <w:uiPriority w:val="99"/>
    <w:rsid w:val="00D91610"/>
    <w:rPr>
      <w:rFonts w:ascii="Times New Roman" w:hAnsi="Times New Roman" w:cs="Times New Roman"/>
      <w:color w:val="000000"/>
      <w:sz w:val="26"/>
      <w:szCs w:val="26"/>
    </w:rPr>
  </w:style>
  <w:style w:type="table" w:styleId="ae">
    <w:name w:val="Table Grid"/>
    <w:basedOn w:val="a4"/>
    <w:uiPriority w:val="59"/>
    <w:rsid w:val="00A4499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aliases w:val="Bullet List,FooterText,numbered,ТЗ список,Paragraphe de liste1,lp1"/>
    <w:basedOn w:val="a2"/>
    <w:link w:val="af0"/>
    <w:uiPriority w:val="34"/>
    <w:qFormat/>
    <w:rsid w:val="00D91551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f0">
    <w:name w:val="Абзац списка Знак"/>
    <w:aliases w:val="Bullet List Знак,FooterText Знак,numbered Знак,ТЗ список Знак,Paragraphe de liste1 Знак,lp1 Знак"/>
    <w:link w:val="af"/>
    <w:uiPriority w:val="34"/>
    <w:locked/>
    <w:rsid w:val="00D9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2"/>
    <w:rsid w:val="00D91551"/>
    <w:pPr>
      <w:suppressAutoHyphens/>
      <w:spacing w:after="160" w:line="240" w:lineRule="auto"/>
      <w:ind w:left="720" w:firstLine="0"/>
      <w:jc w:val="left"/>
    </w:pPr>
    <w:rPr>
      <w:rFonts w:ascii="Liberation Serif" w:eastAsia="SimSun" w:hAnsi="Liberation Serif" w:cs="Arial"/>
      <w:snapToGrid/>
      <w:kern w:val="1"/>
      <w:sz w:val="24"/>
      <w:szCs w:val="24"/>
      <w:lang w:eastAsia="hi-IN" w:bidi="hi-IN"/>
    </w:rPr>
  </w:style>
  <w:style w:type="paragraph" w:customStyle="1" w:styleId="23">
    <w:name w:val="Абзац списка2"/>
    <w:basedOn w:val="a2"/>
    <w:rsid w:val="00D91551"/>
    <w:pPr>
      <w:suppressAutoHyphens/>
      <w:spacing w:after="160" w:line="240" w:lineRule="auto"/>
      <w:ind w:left="720" w:firstLine="0"/>
      <w:jc w:val="left"/>
    </w:pPr>
    <w:rPr>
      <w:rFonts w:ascii="Liberation Serif" w:eastAsia="SimSun" w:hAnsi="Liberation Serif" w:cs="Arial"/>
      <w:snapToGrid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EC4E-058E-4697-AD19-61887180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Пользователь</cp:lastModifiedBy>
  <cp:revision>3</cp:revision>
  <cp:lastPrinted>2020-03-19T06:46:00Z</cp:lastPrinted>
  <dcterms:created xsi:type="dcterms:W3CDTF">2020-05-25T11:41:00Z</dcterms:created>
  <dcterms:modified xsi:type="dcterms:W3CDTF">2020-05-25T11:43:00Z</dcterms:modified>
</cp:coreProperties>
</file>